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F8" w:rsidRDefault="006B62F8" w:rsidP="00292B62">
      <w:pPr>
        <w:pStyle w:val="11"/>
        <w:jc w:val="right"/>
        <w:outlineLvl w:val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ПРОЕКТ</w:t>
      </w:r>
    </w:p>
    <w:p w:rsidR="006B62F8" w:rsidRPr="00E65C23" w:rsidRDefault="006B62F8" w:rsidP="000640AA">
      <w:pPr>
        <w:pStyle w:val="11"/>
        <w:outlineLvl w:val="0"/>
        <w:rPr>
          <w:b w:val="0"/>
          <w:bCs w:val="0"/>
          <w:sz w:val="24"/>
          <w:szCs w:val="24"/>
        </w:rPr>
      </w:pPr>
      <w:r w:rsidRPr="00E65C23">
        <w:rPr>
          <w:b w:val="0"/>
          <w:bCs w:val="0"/>
          <w:sz w:val="24"/>
          <w:szCs w:val="24"/>
        </w:rPr>
        <w:t>АДМИНИСТРАЦИЯ</w:t>
      </w:r>
    </w:p>
    <w:p w:rsidR="006B62F8" w:rsidRPr="00E65C23" w:rsidRDefault="006B62F8" w:rsidP="000640AA">
      <w:pPr>
        <w:pStyle w:val="11"/>
        <w:outlineLvl w:val="0"/>
        <w:rPr>
          <w:b w:val="0"/>
          <w:bCs w:val="0"/>
          <w:sz w:val="24"/>
          <w:szCs w:val="24"/>
        </w:rPr>
      </w:pPr>
      <w:r w:rsidRPr="00E65C23">
        <w:rPr>
          <w:b w:val="0"/>
          <w:bCs w:val="0"/>
          <w:sz w:val="24"/>
          <w:szCs w:val="24"/>
        </w:rPr>
        <w:t xml:space="preserve">НОВОВАРШАВСКОГО ГОРОДСКОГО ПОСЕЛЕНИЯ НОВОВАРШАВСКОГО МУНИЦИПАЛЬНОГО РАЙОНА </w:t>
      </w:r>
    </w:p>
    <w:p w:rsidR="006B62F8" w:rsidRPr="00E65C23" w:rsidRDefault="006B62F8" w:rsidP="000640AA">
      <w:pPr>
        <w:pStyle w:val="11"/>
        <w:outlineLvl w:val="0"/>
        <w:rPr>
          <w:b w:val="0"/>
          <w:bCs w:val="0"/>
          <w:sz w:val="24"/>
          <w:szCs w:val="24"/>
        </w:rPr>
      </w:pPr>
      <w:r w:rsidRPr="00E65C23">
        <w:rPr>
          <w:b w:val="0"/>
          <w:bCs w:val="0"/>
          <w:sz w:val="24"/>
          <w:szCs w:val="24"/>
        </w:rPr>
        <w:t>ОМСКОЙ ОБЛАСТИ</w:t>
      </w:r>
    </w:p>
    <w:p w:rsidR="006B62F8" w:rsidRPr="00E65C23" w:rsidRDefault="006B62F8" w:rsidP="000640AA">
      <w:pPr>
        <w:jc w:val="center"/>
        <w:rPr>
          <w:sz w:val="24"/>
          <w:szCs w:val="24"/>
        </w:rPr>
      </w:pPr>
    </w:p>
    <w:p w:rsidR="006B62F8" w:rsidRPr="00E65C23" w:rsidRDefault="006B62F8" w:rsidP="000640AA">
      <w:pPr>
        <w:jc w:val="center"/>
        <w:rPr>
          <w:spacing w:val="60"/>
          <w:sz w:val="24"/>
          <w:szCs w:val="24"/>
        </w:rPr>
      </w:pPr>
      <w:r w:rsidRPr="00E65C23">
        <w:rPr>
          <w:spacing w:val="60"/>
          <w:sz w:val="24"/>
          <w:szCs w:val="24"/>
        </w:rPr>
        <w:t>ПОСТАНОВЛЕНИЕ</w:t>
      </w:r>
    </w:p>
    <w:tbl>
      <w:tblPr>
        <w:tblW w:w="925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697"/>
        <w:gridCol w:w="3940"/>
        <w:gridCol w:w="3060"/>
      </w:tblGrid>
      <w:tr w:rsidR="006B62F8" w:rsidRPr="00E65C23">
        <w:tc>
          <w:tcPr>
            <w:tcW w:w="1559" w:type="dxa"/>
          </w:tcPr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</w:p>
        </w:tc>
        <w:tc>
          <w:tcPr>
            <w:tcW w:w="697" w:type="dxa"/>
          </w:tcPr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40" w:type="dxa"/>
          </w:tcPr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  <w:p w:rsidR="006B62F8" w:rsidRPr="00E65C23" w:rsidRDefault="006B62F8" w:rsidP="000E77CB">
            <w:pPr>
              <w:ind w:left="119" w:hanging="119"/>
              <w:jc w:val="center"/>
              <w:rPr>
                <w:sz w:val="24"/>
                <w:szCs w:val="24"/>
              </w:rPr>
            </w:pPr>
          </w:p>
          <w:p w:rsidR="006B62F8" w:rsidRPr="00E65C23" w:rsidRDefault="006B62F8" w:rsidP="000E77CB">
            <w:pPr>
              <w:ind w:left="119" w:hanging="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E65C23">
              <w:rPr>
                <w:sz w:val="24"/>
                <w:szCs w:val="24"/>
              </w:rPr>
              <w:t xml:space="preserve">р. п. Нововаршавка  </w:t>
            </w:r>
          </w:p>
        </w:tc>
        <w:tc>
          <w:tcPr>
            <w:tcW w:w="3060" w:type="dxa"/>
          </w:tcPr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Pr="00E65C23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____</w:t>
            </w:r>
            <w:r w:rsidRPr="00E65C23">
              <w:rPr>
                <w:sz w:val="24"/>
                <w:szCs w:val="24"/>
              </w:rPr>
              <w:t>-п</w:t>
            </w:r>
          </w:p>
          <w:p w:rsidR="006B62F8" w:rsidRPr="00E65C23" w:rsidRDefault="006B62F8" w:rsidP="000E77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62F8" w:rsidRPr="00E65C23" w:rsidRDefault="006B62F8" w:rsidP="000640AA">
      <w:pPr>
        <w:rPr>
          <w:b/>
          <w:bCs/>
          <w:sz w:val="24"/>
          <w:szCs w:val="24"/>
        </w:rPr>
      </w:pPr>
    </w:p>
    <w:p w:rsidR="006B62F8" w:rsidRDefault="006B62F8" w:rsidP="005528E3">
      <w:pPr>
        <w:jc w:val="center"/>
        <w:rPr>
          <w:sz w:val="24"/>
          <w:szCs w:val="24"/>
        </w:rPr>
      </w:pPr>
    </w:p>
    <w:p w:rsidR="006B62F8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Об утверждени</w:t>
      </w:r>
      <w:r>
        <w:rPr>
          <w:sz w:val="24"/>
          <w:szCs w:val="24"/>
        </w:rPr>
        <w:t>и Программы профилактики рисков</w:t>
      </w:r>
    </w:p>
    <w:p w:rsidR="006B62F8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причинения вреда (ущерб</w:t>
      </w:r>
      <w:r>
        <w:rPr>
          <w:sz w:val="24"/>
          <w:szCs w:val="24"/>
        </w:rPr>
        <w:t>а) охраняемым законом ценностям</w:t>
      </w:r>
    </w:p>
    <w:p w:rsidR="006B62F8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при осуществлении муницип</w:t>
      </w:r>
      <w:r>
        <w:rPr>
          <w:sz w:val="24"/>
          <w:szCs w:val="24"/>
        </w:rPr>
        <w:t>ального контроля за исполнением</w:t>
      </w:r>
    </w:p>
    <w:p w:rsidR="006B62F8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единой теплоснабжающ</w:t>
      </w:r>
      <w:r>
        <w:rPr>
          <w:sz w:val="24"/>
          <w:szCs w:val="24"/>
        </w:rPr>
        <w:t>ей организацией обязательств по</w:t>
      </w:r>
    </w:p>
    <w:p w:rsidR="006B62F8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строительству, реконструкци</w:t>
      </w:r>
      <w:r>
        <w:rPr>
          <w:sz w:val="24"/>
          <w:szCs w:val="24"/>
        </w:rPr>
        <w:t>и и (или) модернизации объектов</w:t>
      </w:r>
    </w:p>
    <w:p w:rsidR="006B62F8" w:rsidRDefault="006B62F8" w:rsidP="000640AA">
      <w:pPr>
        <w:rPr>
          <w:sz w:val="24"/>
          <w:szCs w:val="24"/>
        </w:rPr>
      </w:pPr>
      <w:r>
        <w:rPr>
          <w:sz w:val="24"/>
          <w:szCs w:val="24"/>
        </w:rPr>
        <w:t>теплоснабжения на территории</w:t>
      </w:r>
    </w:p>
    <w:p w:rsidR="006B62F8" w:rsidRDefault="006B62F8" w:rsidP="000640AA">
      <w:pPr>
        <w:rPr>
          <w:sz w:val="24"/>
          <w:szCs w:val="24"/>
        </w:rPr>
      </w:pPr>
      <w:r>
        <w:rPr>
          <w:sz w:val="24"/>
          <w:szCs w:val="24"/>
        </w:rPr>
        <w:t>Нововаршавского городского поселения</w:t>
      </w:r>
    </w:p>
    <w:p w:rsidR="006B62F8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Нововаршавского муници</w:t>
      </w:r>
      <w:r>
        <w:rPr>
          <w:sz w:val="24"/>
          <w:szCs w:val="24"/>
        </w:rPr>
        <w:t>пального района</w:t>
      </w:r>
    </w:p>
    <w:p w:rsidR="006B62F8" w:rsidRPr="00215A7E" w:rsidRDefault="006B62F8" w:rsidP="000640AA">
      <w:pPr>
        <w:rPr>
          <w:sz w:val="24"/>
          <w:szCs w:val="24"/>
        </w:rPr>
      </w:pPr>
      <w:r w:rsidRPr="00215A7E">
        <w:rPr>
          <w:sz w:val="24"/>
          <w:szCs w:val="24"/>
        </w:rPr>
        <w:t>Омской области на 202</w:t>
      </w:r>
      <w:r w:rsidR="00A51AF6">
        <w:rPr>
          <w:sz w:val="24"/>
          <w:szCs w:val="24"/>
        </w:rPr>
        <w:t>5</w:t>
      </w:r>
      <w:r w:rsidRPr="00215A7E">
        <w:rPr>
          <w:sz w:val="24"/>
          <w:szCs w:val="24"/>
        </w:rPr>
        <w:t xml:space="preserve"> год</w:t>
      </w:r>
    </w:p>
    <w:p w:rsidR="006B62F8" w:rsidRPr="00215A7E" w:rsidRDefault="006B62F8" w:rsidP="005528E3">
      <w:pPr>
        <w:jc w:val="center"/>
        <w:rPr>
          <w:sz w:val="24"/>
          <w:szCs w:val="24"/>
        </w:rPr>
      </w:pPr>
    </w:p>
    <w:p w:rsidR="006B62F8" w:rsidRPr="00215A7E" w:rsidRDefault="006B62F8" w:rsidP="005528E3">
      <w:pPr>
        <w:rPr>
          <w:sz w:val="24"/>
          <w:szCs w:val="24"/>
        </w:rPr>
      </w:pPr>
    </w:p>
    <w:p w:rsidR="006B62F8" w:rsidRDefault="006B62F8" w:rsidP="005528E3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Уставом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поселения,</w:t>
      </w:r>
    </w:p>
    <w:p w:rsidR="006B62F8" w:rsidRDefault="006B62F8" w:rsidP="005528E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ю</w:t>
      </w:r>
      <w:r w:rsidRPr="00215A7E">
        <w:rPr>
          <w:sz w:val="24"/>
          <w:szCs w:val="24"/>
        </w:rPr>
        <w:t>:</w:t>
      </w:r>
    </w:p>
    <w:p w:rsidR="006B62F8" w:rsidRPr="00215A7E" w:rsidRDefault="006B62F8" w:rsidP="005528E3">
      <w:pPr>
        <w:ind w:firstLine="720"/>
        <w:jc w:val="both"/>
        <w:rPr>
          <w:sz w:val="24"/>
          <w:szCs w:val="24"/>
        </w:rPr>
      </w:pPr>
    </w:p>
    <w:p w:rsidR="006B62F8" w:rsidRPr="00215A7E" w:rsidRDefault="006B62F8" w:rsidP="006D2562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 w:rsidR="00A51AF6">
        <w:rPr>
          <w:sz w:val="24"/>
          <w:szCs w:val="24"/>
        </w:rPr>
        <w:t>5</w:t>
      </w:r>
      <w:r w:rsidRPr="00215A7E">
        <w:rPr>
          <w:sz w:val="24"/>
          <w:szCs w:val="24"/>
        </w:rPr>
        <w:t xml:space="preserve"> год согласно приложению.</w:t>
      </w:r>
    </w:p>
    <w:p w:rsidR="006B62F8" w:rsidRPr="00215A7E" w:rsidRDefault="006B62F8" w:rsidP="005528E3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2. Опубликовать настоящее постановление в печатном средстве массовой информации «Нововаршавский муниципальный </w:t>
      </w:r>
      <w:r>
        <w:rPr>
          <w:sz w:val="24"/>
          <w:szCs w:val="24"/>
        </w:rPr>
        <w:t>В</w:t>
      </w:r>
      <w:r w:rsidRPr="00215A7E">
        <w:rPr>
          <w:sz w:val="24"/>
          <w:szCs w:val="24"/>
        </w:rPr>
        <w:t xml:space="preserve">естник» и обеспечить размещение его текста на официальном сайте </w:t>
      </w:r>
      <w:r>
        <w:rPr>
          <w:sz w:val="24"/>
          <w:szCs w:val="24"/>
        </w:rPr>
        <w:t>Нововаршавского городского поселения Нововаршавского</w:t>
      </w:r>
      <w:r w:rsidRPr="00215A7E">
        <w:rPr>
          <w:sz w:val="24"/>
          <w:szCs w:val="24"/>
        </w:rPr>
        <w:t xml:space="preserve"> городского поселения</w:t>
      </w:r>
      <w:r>
        <w:rPr>
          <w:sz w:val="24"/>
          <w:szCs w:val="24"/>
        </w:rPr>
        <w:t xml:space="preserve"> Омской области</w:t>
      </w:r>
      <w:r w:rsidRPr="00215A7E">
        <w:rPr>
          <w:sz w:val="24"/>
          <w:szCs w:val="24"/>
        </w:rPr>
        <w:t>.</w:t>
      </w:r>
    </w:p>
    <w:p w:rsidR="006B62F8" w:rsidRPr="00215A7E" w:rsidRDefault="006B62F8" w:rsidP="00541FC7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5528E3">
      <w:pPr>
        <w:rPr>
          <w:sz w:val="24"/>
          <w:szCs w:val="24"/>
        </w:rPr>
      </w:pPr>
    </w:p>
    <w:p w:rsidR="006B62F8" w:rsidRDefault="006B62F8" w:rsidP="005528E3">
      <w:pPr>
        <w:rPr>
          <w:sz w:val="24"/>
          <w:szCs w:val="24"/>
        </w:rPr>
      </w:pPr>
    </w:p>
    <w:p w:rsidR="006B62F8" w:rsidRDefault="006B62F8" w:rsidP="005528E3">
      <w:pPr>
        <w:rPr>
          <w:sz w:val="24"/>
          <w:szCs w:val="24"/>
        </w:rPr>
      </w:pPr>
    </w:p>
    <w:p w:rsidR="006B62F8" w:rsidRPr="00215A7E" w:rsidRDefault="006B62F8" w:rsidP="005528E3">
      <w:pPr>
        <w:rPr>
          <w:sz w:val="24"/>
          <w:szCs w:val="24"/>
        </w:rPr>
      </w:pPr>
      <w:r w:rsidRPr="00215A7E">
        <w:rPr>
          <w:sz w:val="24"/>
          <w:szCs w:val="24"/>
        </w:rPr>
        <w:t xml:space="preserve">Глава городского поселения                                                  </w:t>
      </w:r>
      <w:r>
        <w:rPr>
          <w:sz w:val="24"/>
          <w:szCs w:val="24"/>
        </w:rPr>
        <w:t xml:space="preserve">                              В.А. Лапоногов</w:t>
      </w: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5528E3">
      <w:pPr>
        <w:rPr>
          <w:sz w:val="24"/>
          <w:szCs w:val="24"/>
        </w:rPr>
      </w:pPr>
    </w:p>
    <w:p w:rsidR="006B62F8" w:rsidRDefault="006B62F8" w:rsidP="005528E3">
      <w:pPr>
        <w:rPr>
          <w:sz w:val="24"/>
          <w:szCs w:val="24"/>
        </w:rPr>
      </w:pP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D35641">
      <w:pPr>
        <w:tabs>
          <w:tab w:val="left" w:pos="5670"/>
        </w:tabs>
        <w:ind w:left="5387"/>
        <w:rPr>
          <w:sz w:val="24"/>
          <w:szCs w:val="24"/>
        </w:rPr>
      </w:pPr>
      <w:r w:rsidRPr="00215A7E">
        <w:rPr>
          <w:sz w:val="24"/>
          <w:szCs w:val="24"/>
        </w:rPr>
        <w:t xml:space="preserve">Приложение к постановлению </w:t>
      </w:r>
    </w:p>
    <w:p w:rsidR="006B62F8" w:rsidRDefault="006B62F8" w:rsidP="00731AEF">
      <w:pPr>
        <w:tabs>
          <w:tab w:val="left" w:pos="5670"/>
        </w:tabs>
        <w:ind w:left="5387"/>
        <w:rPr>
          <w:sz w:val="24"/>
          <w:szCs w:val="24"/>
        </w:rPr>
      </w:pPr>
      <w:r w:rsidRPr="00215A7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>Нововаршавского</w:t>
      </w:r>
    </w:p>
    <w:p w:rsidR="006B62F8" w:rsidRDefault="006B62F8" w:rsidP="008E7D1D">
      <w:pPr>
        <w:tabs>
          <w:tab w:val="left" w:pos="5670"/>
        </w:tabs>
        <w:ind w:left="5387"/>
        <w:rPr>
          <w:sz w:val="24"/>
          <w:szCs w:val="24"/>
        </w:rPr>
      </w:pPr>
      <w:r>
        <w:rPr>
          <w:sz w:val="24"/>
          <w:szCs w:val="24"/>
        </w:rPr>
        <w:t>городского поселения</w:t>
      </w:r>
    </w:p>
    <w:p w:rsidR="006B62F8" w:rsidRPr="00215A7E" w:rsidRDefault="006B62F8" w:rsidP="008E7D1D">
      <w:pPr>
        <w:tabs>
          <w:tab w:val="left" w:pos="5670"/>
        </w:tabs>
        <w:ind w:left="5387"/>
        <w:rPr>
          <w:sz w:val="24"/>
          <w:szCs w:val="24"/>
        </w:rPr>
      </w:pPr>
      <w:r w:rsidRPr="00215A7E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</w:t>
      </w:r>
      <w:proofErr w:type="gramStart"/>
      <w:r>
        <w:rPr>
          <w:sz w:val="24"/>
          <w:szCs w:val="24"/>
        </w:rPr>
        <w:t>_</w:t>
      </w:r>
      <w:r w:rsidRPr="00215A7E">
        <w:rPr>
          <w:sz w:val="24"/>
          <w:szCs w:val="24"/>
        </w:rPr>
        <w:t xml:space="preserve">  №</w:t>
      </w:r>
      <w:proofErr w:type="gramEnd"/>
      <w:r w:rsidRPr="00215A7E">
        <w:rPr>
          <w:sz w:val="24"/>
          <w:szCs w:val="24"/>
        </w:rPr>
        <w:t xml:space="preserve"> </w:t>
      </w:r>
      <w:r>
        <w:rPr>
          <w:sz w:val="24"/>
          <w:szCs w:val="24"/>
        </w:rPr>
        <w:t>_____-п</w:t>
      </w: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6D2562">
      <w:pPr>
        <w:jc w:val="center"/>
        <w:rPr>
          <w:sz w:val="24"/>
          <w:szCs w:val="24"/>
        </w:rPr>
      </w:pPr>
      <w:r w:rsidRPr="00215A7E">
        <w:rPr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 w:rsidR="00A51AF6">
        <w:rPr>
          <w:sz w:val="24"/>
          <w:szCs w:val="24"/>
        </w:rPr>
        <w:t>5</w:t>
      </w:r>
      <w:r w:rsidRPr="00215A7E">
        <w:rPr>
          <w:sz w:val="24"/>
          <w:szCs w:val="24"/>
        </w:rPr>
        <w:t xml:space="preserve"> год</w:t>
      </w:r>
    </w:p>
    <w:p w:rsidR="006B62F8" w:rsidRPr="00215A7E" w:rsidRDefault="006B62F8" w:rsidP="00D35641">
      <w:pPr>
        <w:jc w:val="center"/>
        <w:rPr>
          <w:sz w:val="24"/>
          <w:szCs w:val="24"/>
        </w:rPr>
      </w:pPr>
    </w:p>
    <w:p w:rsidR="006B62F8" w:rsidRPr="00215A7E" w:rsidRDefault="006B62F8" w:rsidP="00D35641">
      <w:pPr>
        <w:jc w:val="center"/>
        <w:rPr>
          <w:sz w:val="24"/>
          <w:szCs w:val="24"/>
        </w:rPr>
      </w:pPr>
    </w:p>
    <w:p w:rsidR="006B62F8" w:rsidRPr="00215A7E" w:rsidRDefault="006B62F8" w:rsidP="006D2562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Настоящая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 в 202</w:t>
      </w:r>
      <w:r w:rsidR="00A51AF6">
        <w:rPr>
          <w:sz w:val="24"/>
          <w:szCs w:val="24"/>
        </w:rPr>
        <w:t>5</w:t>
      </w:r>
      <w:r w:rsidRPr="00215A7E">
        <w:rPr>
          <w:sz w:val="24"/>
          <w:szCs w:val="24"/>
        </w:rPr>
        <w:t xml:space="preserve"> году (далее – Программа).</w:t>
      </w: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D35641">
      <w:pPr>
        <w:jc w:val="center"/>
        <w:rPr>
          <w:sz w:val="24"/>
          <w:szCs w:val="24"/>
        </w:rPr>
      </w:pPr>
      <w:bookmarkStart w:id="0" w:name="Раздел_2__Аналитическая_часть_Программы"/>
      <w:bookmarkEnd w:id="0"/>
      <w:r w:rsidRPr="00215A7E">
        <w:rPr>
          <w:sz w:val="24"/>
          <w:szCs w:val="24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6B62F8" w:rsidRPr="00215A7E" w:rsidRDefault="006B62F8" w:rsidP="005528E3">
      <w:pPr>
        <w:rPr>
          <w:sz w:val="24"/>
          <w:szCs w:val="24"/>
        </w:rPr>
      </w:pPr>
    </w:p>
    <w:p w:rsidR="006B62F8" w:rsidRPr="00215A7E" w:rsidRDefault="006B62F8" w:rsidP="006D4714">
      <w:pPr>
        <w:pStyle w:val="a9"/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 направлен на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 в </w:t>
      </w:r>
      <w:proofErr w:type="spellStart"/>
      <w:r>
        <w:rPr>
          <w:sz w:val="24"/>
          <w:szCs w:val="24"/>
        </w:rPr>
        <w:t>Нововаршавском</w:t>
      </w:r>
      <w:proofErr w:type="spellEnd"/>
      <w:r w:rsidRPr="00215A7E">
        <w:rPr>
          <w:sz w:val="24"/>
          <w:szCs w:val="24"/>
        </w:rPr>
        <w:t xml:space="preserve"> городском поселении Нововаршавского муниципального района Омской области,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 (далее – обязательные требования).</w:t>
      </w:r>
    </w:p>
    <w:p w:rsidR="006B62F8" w:rsidRPr="00215A7E" w:rsidRDefault="006B62F8" w:rsidP="006D4714">
      <w:pPr>
        <w:jc w:val="both"/>
        <w:rPr>
          <w:sz w:val="24"/>
          <w:szCs w:val="24"/>
        </w:rPr>
      </w:pPr>
    </w:p>
    <w:p w:rsidR="006B62F8" w:rsidRPr="00215A7E" w:rsidRDefault="006B62F8" w:rsidP="00A5456D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Муниципальный контроль осуществляется посредством:</w:t>
      </w:r>
    </w:p>
    <w:p w:rsidR="006B62F8" w:rsidRPr="00215A7E" w:rsidRDefault="006B62F8" w:rsidP="00D35641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организации и проведения проверок исполнения единой теплоснабжающей организацией обязательных требований;</w:t>
      </w:r>
    </w:p>
    <w:p w:rsidR="006B62F8" w:rsidRPr="00215A7E" w:rsidRDefault="006B62F8" w:rsidP="00D35641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B62F8" w:rsidRPr="00215A7E" w:rsidRDefault="006B62F8" w:rsidP="009420F3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организации и проведения мероприятий по профилактике рисков причинения вреда (ущерба) охраняемым законом ценностям.</w:t>
      </w:r>
    </w:p>
    <w:p w:rsidR="006B62F8" w:rsidRPr="009420F3" w:rsidRDefault="006B62F8" w:rsidP="009420F3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Подконтрольные субъекты: единая теплоснабжающая организация, осуществляющая деятельность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области.</w:t>
      </w:r>
    </w:p>
    <w:p w:rsidR="006B62F8" w:rsidRPr="00215A7E" w:rsidRDefault="006B62F8" w:rsidP="00D917F3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мероприятий по муниципальному контролю, размещен на официальном сайте Администрации </w:t>
      </w:r>
      <w:r>
        <w:rPr>
          <w:sz w:val="24"/>
          <w:szCs w:val="24"/>
        </w:rPr>
        <w:lastRenderedPageBreak/>
        <w:t>Нововаршавского</w:t>
      </w:r>
      <w:r w:rsidRPr="00215A7E">
        <w:rPr>
          <w:sz w:val="24"/>
          <w:szCs w:val="24"/>
        </w:rPr>
        <w:t xml:space="preserve"> городского поселения (далее – официальный сайт администрации).</w:t>
      </w:r>
    </w:p>
    <w:p w:rsidR="006B62F8" w:rsidRPr="00215A7E" w:rsidRDefault="006B62F8" w:rsidP="009420F3">
      <w:pPr>
        <w:jc w:val="both"/>
        <w:rPr>
          <w:sz w:val="24"/>
          <w:szCs w:val="24"/>
        </w:rPr>
      </w:pPr>
    </w:p>
    <w:p w:rsidR="006B62F8" w:rsidRPr="00215A7E" w:rsidRDefault="006B62F8" w:rsidP="00E81FF9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Характеристика проблем, на решение которых направлена программа. </w:t>
      </w:r>
    </w:p>
    <w:p w:rsidR="006B62F8" w:rsidRPr="00215A7E" w:rsidRDefault="006B62F8" w:rsidP="000F7208">
      <w:pPr>
        <w:pStyle w:val="a9"/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Программа направлена на решение следующих проблем: </w:t>
      </w:r>
    </w:p>
    <w:p w:rsidR="006B62F8" w:rsidRPr="00215A7E" w:rsidRDefault="006B62F8" w:rsidP="000F7208">
      <w:pPr>
        <w:pStyle w:val="a9"/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- реализация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 в соответствии с перечнем и сроками, указанными в схеме теплоснабжения; </w:t>
      </w:r>
    </w:p>
    <w:p w:rsidR="006B62F8" w:rsidRPr="00215A7E" w:rsidRDefault="006B62F8" w:rsidP="000F7208">
      <w:pPr>
        <w:pStyle w:val="a9"/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- соответствие работ и услуги, выполняемых единой теплоснабжающей организацией, обязательным требованиям, </w:t>
      </w:r>
      <w:bookmarkStart w:id="1" w:name="_Hlk77851530"/>
      <w:r w:rsidRPr="00215A7E">
        <w:rPr>
          <w:sz w:val="24"/>
          <w:szCs w:val="24"/>
        </w:rPr>
        <w:t>указанные в части 3 статьи 23.7 Федерального закона от 27.07.2010 № 190-ФЗ «О теплоснабжении»</w:t>
      </w:r>
      <w:bookmarkEnd w:id="1"/>
      <w:r w:rsidRPr="00215A7E">
        <w:rPr>
          <w:sz w:val="24"/>
          <w:szCs w:val="24"/>
        </w:rPr>
        <w:t xml:space="preserve">; </w:t>
      </w:r>
    </w:p>
    <w:p w:rsidR="006B62F8" w:rsidRPr="00215A7E" w:rsidRDefault="006B62F8" w:rsidP="000F7208">
      <w:pPr>
        <w:pStyle w:val="a9"/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соответствие объектов, которыми единая теплоснабжающая организация владеет и (или) пользуется, и объектов, не находящиеся во владении и (или) пользовании единой теплоснабжающей организации обязательным требованиям, указанным в части 3 статьи 23.7 Федерального закона от 27.07.2010 № 190-ФЗ «О теплоснабжении».</w:t>
      </w:r>
    </w:p>
    <w:p w:rsidR="006B62F8" w:rsidRPr="00215A7E" w:rsidRDefault="006B62F8" w:rsidP="000F7208">
      <w:pPr>
        <w:jc w:val="both"/>
        <w:rPr>
          <w:sz w:val="24"/>
          <w:szCs w:val="24"/>
        </w:rPr>
      </w:pPr>
    </w:p>
    <w:p w:rsidR="006B62F8" w:rsidRPr="00215A7E" w:rsidRDefault="006B62F8" w:rsidP="00575ECA">
      <w:pPr>
        <w:jc w:val="center"/>
        <w:rPr>
          <w:sz w:val="24"/>
          <w:szCs w:val="24"/>
        </w:rPr>
      </w:pPr>
      <w:r w:rsidRPr="00215A7E">
        <w:rPr>
          <w:sz w:val="24"/>
          <w:szCs w:val="24"/>
        </w:rPr>
        <w:t>Раздел 2. Цели и задачи Программы</w:t>
      </w:r>
    </w:p>
    <w:p w:rsidR="006B62F8" w:rsidRPr="00215A7E" w:rsidRDefault="006B62F8" w:rsidP="00575ECA">
      <w:pPr>
        <w:rPr>
          <w:sz w:val="24"/>
          <w:szCs w:val="24"/>
        </w:rPr>
      </w:pP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Цели Программы: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стимулирование добросовестного соблюдения обязательных требований единой теплоснабжающей организацией;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создание условий для доведения обязательных требований до единой теплоснабжающей организации, повышение информированности о способах их соблюдения.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Задачи Программы: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деятельности единой теплоснабжающей организации, и проведение профилактических мероприятий с учетом данных факторов;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- повышение прозрачности осуществляемой Администрацией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контрольной деятельности;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- повышение уровня правовой грамотности единой теплоснабжающей организации, в том числе путем обеспечения доступности информации об обязательных и необходимых мерах по их исполнению.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</w:p>
    <w:p w:rsidR="006B62F8" w:rsidRPr="00215A7E" w:rsidRDefault="006B62F8" w:rsidP="00575ECA">
      <w:pPr>
        <w:jc w:val="center"/>
        <w:rPr>
          <w:sz w:val="24"/>
          <w:szCs w:val="24"/>
        </w:rPr>
      </w:pPr>
      <w:r w:rsidRPr="00215A7E">
        <w:rPr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6B62F8" w:rsidRPr="00215A7E" w:rsidRDefault="006B62F8" w:rsidP="00575ECA">
      <w:pPr>
        <w:rPr>
          <w:sz w:val="24"/>
          <w:szCs w:val="24"/>
        </w:rPr>
      </w:pP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Перечень мероприятий Программы на 202</w:t>
      </w:r>
      <w:r w:rsidR="00A51AF6">
        <w:rPr>
          <w:sz w:val="24"/>
          <w:szCs w:val="24"/>
        </w:rPr>
        <w:t>5</w:t>
      </w:r>
      <w:r w:rsidRPr="00215A7E">
        <w:rPr>
          <w:sz w:val="24"/>
          <w:szCs w:val="24"/>
        </w:rPr>
        <w:t xml:space="preserve"> год, сроки (периодичность) их проведения, ответственные за их реализацию должностные лица приведены в приложении к Программе.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</w:p>
    <w:p w:rsidR="006B62F8" w:rsidRPr="00215A7E" w:rsidRDefault="006B62F8" w:rsidP="00575ECA">
      <w:pPr>
        <w:jc w:val="center"/>
        <w:rPr>
          <w:sz w:val="24"/>
          <w:szCs w:val="24"/>
        </w:rPr>
      </w:pPr>
      <w:r w:rsidRPr="00215A7E">
        <w:rPr>
          <w:sz w:val="24"/>
          <w:szCs w:val="24"/>
        </w:rPr>
        <w:t>Раздел 4. Показатели результативности и эффективности Программы</w:t>
      </w:r>
    </w:p>
    <w:p w:rsidR="006B62F8" w:rsidRPr="00215A7E" w:rsidRDefault="006B62F8" w:rsidP="00575ECA">
      <w:pPr>
        <w:rPr>
          <w:sz w:val="24"/>
          <w:szCs w:val="24"/>
        </w:rPr>
      </w:pP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единой теплоснабжающей организации - 10 %.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Показатель рассчитывается как процентное соотношение количества нарушений, </w:t>
      </w:r>
      <w:r w:rsidRPr="00215A7E">
        <w:rPr>
          <w:sz w:val="24"/>
          <w:szCs w:val="24"/>
        </w:rPr>
        <w:lastRenderedPageBreak/>
        <w:t>выявленных в ходе проведения контрольных мероприятий, к общему количеству проведенных контрольных мероприятий;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Доля профилактических мероприятий в объеме контрольных мероприятий - 86 %.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6B62F8" w:rsidRPr="00215A7E" w:rsidRDefault="006B62F8" w:rsidP="000529EE">
      <w:pPr>
        <w:ind w:firstLine="720"/>
        <w:jc w:val="both"/>
        <w:rPr>
          <w:sz w:val="24"/>
          <w:szCs w:val="24"/>
        </w:rPr>
      </w:pPr>
      <w:r w:rsidRPr="00215A7E">
        <w:rPr>
          <w:sz w:val="24"/>
          <w:szCs w:val="24"/>
        </w:rPr>
        <w:t>Ожидается ежегодный рост указанного показателя.</w:t>
      </w: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</w:p>
    <w:p w:rsidR="006B62F8" w:rsidRPr="00215A7E" w:rsidRDefault="006B62F8" w:rsidP="00575ECA">
      <w:pPr>
        <w:ind w:firstLine="720"/>
        <w:jc w:val="both"/>
        <w:rPr>
          <w:sz w:val="24"/>
          <w:szCs w:val="24"/>
        </w:rPr>
      </w:pPr>
    </w:p>
    <w:p w:rsidR="006B62F8" w:rsidRPr="00215A7E" w:rsidRDefault="006B62F8" w:rsidP="00362362">
      <w:pPr>
        <w:jc w:val="both"/>
        <w:rPr>
          <w:sz w:val="24"/>
          <w:szCs w:val="24"/>
        </w:rPr>
        <w:sectPr w:rsidR="006B62F8" w:rsidRPr="00215A7E" w:rsidSect="000640AA">
          <w:pgSz w:w="11910" w:h="16840"/>
          <w:pgMar w:top="719" w:right="850" w:bottom="540" w:left="1701" w:header="720" w:footer="720" w:gutter="0"/>
          <w:cols w:space="720"/>
          <w:docGrid w:linePitch="299"/>
        </w:sectPr>
      </w:pPr>
    </w:p>
    <w:p w:rsidR="006B62F8" w:rsidRPr="00215A7E" w:rsidRDefault="006B62F8" w:rsidP="00625F63">
      <w:pPr>
        <w:ind w:left="7938"/>
        <w:jc w:val="both"/>
        <w:rPr>
          <w:sz w:val="24"/>
          <w:szCs w:val="24"/>
        </w:rPr>
      </w:pPr>
      <w:bookmarkStart w:id="2" w:name="Раздел_3__Цели_и_задачи_Программы"/>
      <w:bookmarkStart w:id="3" w:name="Раздел_4__План_мероприятий_по_профилакти"/>
      <w:bookmarkStart w:id="4" w:name="Раздел_6__Показатели_результативности_и_"/>
      <w:bookmarkEnd w:id="2"/>
      <w:bookmarkEnd w:id="3"/>
      <w:bookmarkEnd w:id="4"/>
      <w:r w:rsidRPr="00215A7E">
        <w:rPr>
          <w:sz w:val="24"/>
          <w:szCs w:val="24"/>
        </w:rPr>
        <w:lastRenderedPageBreak/>
        <w:t xml:space="preserve">Приложение к Программе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 w:rsidR="00A51AF6">
        <w:rPr>
          <w:sz w:val="24"/>
          <w:szCs w:val="24"/>
        </w:rPr>
        <w:t>5</w:t>
      </w:r>
      <w:r w:rsidRPr="00215A7E">
        <w:rPr>
          <w:sz w:val="24"/>
          <w:szCs w:val="24"/>
        </w:rPr>
        <w:t xml:space="preserve"> год</w:t>
      </w:r>
    </w:p>
    <w:p w:rsidR="006B62F8" w:rsidRPr="00215A7E" w:rsidRDefault="006B62F8" w:rsidP="00362362">
      <w:pPr>
        <w:ind w:left="7938"/>
        <w:jc w:val="both"/>
        <w:rPr>
          <w:sz w:val="24"/>
          <w:szCs w:val="24"/>
        </w:rPr>
      </w:pPr>
    </w:p>
    <w:p w:rsidR="006B62F8" w:rsidRPr="00215A7E" w:rsidRDefault="006B62F8" w:rsidP="00362362">
      <w:pPr>
        <w:ind w:left="7938"/>
        <w:jc w:val="both"/>
        <w:rPr>
          <w:sz w:val="24"/>
          <w:szCs w:val="24"/>
        </w:rPr>
      </w:pPr>
    </w:p>
    <w:p w:rsidR="006B62F8" w:rsidRPr="00215A7E" w:rsidRDefault="006B62F8" w:rsidP="00625F63">
      <w:pPr>
        <w:jc w:val="center"/>
        <w:rPr>
          <w:sz w:val="24"/>
          <w:szCs w:val="24"/>
        </w:rPr>
      </w:pPr>
      <w:r w:rsidRPr="00215A7E">
        <w:rPr>
          <w:sz w:val="24"/>
          <w:szCs w:val="24"/>
        </w:rPr>
        <w:t xml:space="preserve">Перечень мероприятий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</w:r>
      <w:r>
        <w:rPr>
          <w:sz w:val="24"/>
          <w:szCs w:val="24"/>
        </w:rPr>
        <w:t>Нововаршавского</w:t>
      </w:r>
      <w:r w:rsidRPr="00215A7E">
        <w:rPr>
          <w:sz w:val="24"/>
          <w:szCs w:val="24"/>
        </w:rPr>
        <w:t xml:space="preserve"> городского поселения Нововаршавского муниципального района Омской области на 202</w:t>
      </w:r>
      <w:r w:rsidR="00A51AF6">
        <w:rPr>
          <w:sz w:val="24"/>
          <w:szCs w:val="24"/>
        </w:rPr>
        <w:t>5</w:t>
      </w:r>
      <w:bookmarkStart w:id="5" w:name="_GoBack"/>
      <w:bookmarkEnd w:id="5"/>
      <w:r w:rsidRPr="00215A7E">
        <w:rPr>
          <w:sz w:val="24"/>
          <w:szCs w:val="24"/>
        </w:rPr>
        <w:t xml:space="preserve"> год</w:t>
      </w:r>
    </w:p>
    <w:p w:rsidR="006B62F8" w:rsidRPr="00215A7E" w:rsidRDefault="006B62F8" w:rsidP="00017861">
      <w:pPr>
        <w:jc w:val="center"/>
        <w:rPr>
          <w:sz w:val="24"/>
          <w:szCs w:val="24"/>
        </w:rPr>
      </w:pPr>
    </w:p>
    <w:p w:rsidR="006B62F8" w:rsidRPr="00215A7E" w:rsidRDefault="006B62F8" w:rsidP="00B44F4A">
      <w:pPr>
        <w:jc w:val="center"/>
        <w:rPr>
          <w:sz w:val="24"/>
          <w:szCs w:val="24"/>
        </w:rPr>
      </w:pPr>
    </w:p>
    <w:tbl>
      <w:tblPr>
        <w:tblW w:w="14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682"/>
        <w:gridCol w:w="6659"/>
        <w:gridCol w:w="2985"/>
        <w:gridCol w:w="1422"/>
      </w:tblGrid>
      <w:tr w:rsidR="006B62F8" w:rsidRPr="00215A7E">
        <w:tc>
          <w:tcPr>
            <w:tcW w:w="567" w:type="dxa"/>
          </w:tcPr>
          <w:p w:rsidR="006B62F8" w:rsidRPr="00F97EF9" w:rsidRDefault="006B62F8" w:rsidP="00F97EF9">
            <w:pPr>
              <w:jc w:val="center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№</w:t>
            </w:r>
          </w:p>
          <w:p w:rsidR="006B62F8" w:rsidRPr="00F97EF9" w:rsidRDefault="006B62F8" w:rsidP="00F97EF9">
            <w:pPr>
              <w:jc w:val="center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п/п</w:t>
            </w:r>
          </w:p>
        </w:tc>
        <w:tc>
          <w:tcPr>
            <w:tcW w:w="2682" w:type="dxa"/>
          </w:tcPr>
          <w:p w:rsidR="006B62F8" w:rsidRPr="00F97EF9" w:rsidRDefault="006B62F8" w:rsidP="00F97EF9">
            <w:pPr>
              <w:jc w:val="center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659" w:type="dxa"/>
          </w:tcPr>
          <w:p w:rsidR="006B62F8" w:rsidRPr="00F97EF9" w:rsidRDefault="006B62F8" w:rsidP="00F97EF9">
            <w:pPr>
              <w:jc w:val="center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985" w:type="dxa"/>
          </w:tcPr>
          <w:p w:rsidR="006B62F8" w:rsidRPr="00F97EF9" w:rsidRDefault="006B62F8" w:rsidP="00F97EF9">
            <w:pPr>
              <w:jc w:val="center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22" w:type="dxa"/>
          </w:tcPr>
          <w:p w:rsidR="006B62F8" w:rsidRPr="00F97EF9" w:rsidRDefault="006B62F8" w:rsidP="00F97EF9">
            <w:pPr>
              <w:jc w:val="center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Срок исполнения</w:t>
            </w:r>
          </w:p>
        </w:tc>
      </w:tr>
      <w:tr w:rsidR="006B62F8" w:rsidRPr="00215A7E">
        <w:tc>
          <w:tcPr>
            <w:tcW w:w="567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1.</w:t>
            </w:r>
          </w:p>
        </w:tc>
        <w:tc>
          <w:tcPr>
            <w:tcW w:w="268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6659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Информирование осуществляется Администрацией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 Нововаршавского муниципального района по вопросам соблюдения обязательных требований посредством размещения соответствующих сведений официальном сайте администрации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</w:t>
            </w:r>
            <w:r w:rsidRPr="00F97EF9">
              <w:rPr>
                <w:sz w:val="24"/>
                <w:szCs w:val="24"/>
              </w:rPr>
              <w:lastRenderedPageBreak/>
              <w:t xml:space="preserve">деятельности, сведения, предусмотренные </w:t>
            </w:r>
            <w:hyperlink r:id="rId5" w:history="1">
              <w:r w:rsidRPr="00F97EF9">
                <w:rPr>
                  <w:rStyle w:val="a8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F97EF9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Администрация также вправе информировать население </w:t>
            </w:r>
            <w:r>
              <w:rPr>
                <w:sz w:val="24"/>
                <w:szCs w:val="24"/>
              </w:rPr>
              <w:t xml:space="preserve">Нововаршавского городского </w:t>
            </w:r>
            <w:r w:rsidRPr="00F97EF9">
              <w:rPr>
                <w:sz w:val="24"/>
                <w:szCs w:val="24"/>
              </w:rPr>
              <w:t>Нововаршавского муниципального района Омской области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985" w:type="dxa"/>
          </w:tcPr>
          <w:p w:rsidR="006B62F8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6B62F8" w:rsidRDefault="006B62F8" w:rsidP="00F97EF9">
            <w:pPr>
              <w:jc w:val="both"/>
              <w:rPr>
                <w:sz w:val="24"/>
                <w:szCs w:val="24"/>
              </w:rPr>
            </w:pP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142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В течение года</w:t>
            </w:r>
          </w:p>
        </w:tc>
      </w:tr>
      <w:tr w:rsidR="006B62F8" w:rsidRPr="00215A7E">
        <w:tc>
          <w:tcPr>
            <w:tcW w:w="567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8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6659" w:type="dxa"/>
          </w:tcPr>
          <w:p w:rsidR="006B62F8" w:rsidRPr="00F97EF9" w:rsidRDefault="006B62F8" w:rsidP="00F97EF9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Предостережение о недопустимости нарушения обязательных требований и предложение</w:t>
            </w:r>
            <w:r w:rsidRPr="00F97EF9">
              <w:rPr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F97EF9">
              <w:rPr>
                <w:sz w:val="24"/>
                <w:szCs w:val="24"/>
              </w:rPr>
              <w:t xml:space="preserve"> объявляются контролируемому лицу в случае наличия у Администрации Нововаршавского муниципального района сведений о готовящихся нарушениях обязательных требований </w:t>
            </w:r>
            <w:r w:rsidRPr="00F97EF9">
              <w:rPr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F97EF9">
              <w:rPr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6B62F8" w:rsidRPr="00F97EF9" w:rsidRDefault="006B62F8" w:rsidP="00F97EF9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В случае объявления Администрацией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 в течение 30 дней со </w:t>
            </w:r>
            <w:r w:rsidRPr="00F97EF9">
              <w:rPr>
                <w:sz w:val="24"/>
                <w:szCs w:val="24"/>
              </w:rPr>
              <w:lastRenderedPageBreak/>
              <w:t>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      </w: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 xml:space="preserve">Глава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42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В течение года</w:t>
            </w:r>
          </w:p>
        </w:tc>
      </w:tr>
      <w:tr w:rsidR="006B62F8" w:rsidRPr="00215A7E">
        <w:tc>
          <w:tcPr>
            <w:tcW w:w="567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68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6659" w:type="dxa"/>
          </w:tcPr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Консультирование контролируемых лиц осуществляется должностным лицом, уполномоченным осуществлять муниципальный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1) организация и осуществление муниципального контроля;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3) порядок обжалования действий (бездействия) должностного лица, уполномоченного осуществлять муниципальный контроль;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Консультирование в письменной форме осуществляется должностным лицом, уполномоченным осуществлять муниципальный контроль, в следующих случаях: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3) ответ на поставленные вопросы требует дополнительного запроса сведений.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Нововаршавского муниципального района Омской области.</w:t>
            </w: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6B62F8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 xml:space="preserve">Заместитель Главы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</w:t>
            </w:r>
            <w:r>
              <w:rPr>
                <w:sz w:val="24"/>
                <w:szCs w:val="24"/>
              </w:rPr>
              <w:t>,</w:t>
            </w:r>
          </w:p>
          <w:p w:rsidR="006B62F8" w:rsidRDefault="006B62F8" w:rsidP="00F97EF9">
            <w:pPr>
              <w:jc w:val="both"/>
              <w:rPr>
                <w:sz w:val="24"/>
                <w:szCs w:val="24"/>
              </w:rPr>
            </w:pP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Администрации</w:t>
            </w:r>
          </w:p>
        </w:tc>
        <w:tc>
          <w:tcPr>
            <w:tcW w:w="142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В течение года</w:t>
            </w:r>
          </w:p>
        </w:tc>
      </w:tr>
      <w:tr w:rsidR="006B62F8" w:rsidRPr="00215A7E">
        <w:tc>
          <w:tcPr>
            <w:tcW w:w="567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68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6659" w:type="dxa"/>
          </w:tcPr>
          <w:p w:rsidR="006B62F8" w:rsidRPr="00F97EF9" w:rsidRDefault="006B62F8" w:rsidP="00F97EF9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6B62F8" w:rsidRPr="00F97EF9" w:rsidRDefault="006B62F8" w:rsidP="00F97EF9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6B62F8" w:rsidRPr="00F97EF9" w:rsidRDefault="006B62F8" w:rsidP="00F97EF9">
            <w:pPr>
              <w:pStyle w:val="a9"/>
              <w:ind w:firstLine="720"/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6B62F8" w:rsidRPr="00F97EF9" w:rsidRDefault="006B62F8" w:rsidP="00F97EF9">
            <w:pPr>
              <w:pStyle w:val="a9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Нововаршавского</w:t>
            </w:r>
            <w:r w:rsidRPr="00F97EF9">
              <w:rPr>
                <w:sz w:val="24"/>
                <w:szCs w:val="24"/>
              </w:rPr>
              <w:t xml:space="preserve"> городского поселения,</w:t>
            </w: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</w:p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 xml:space="preserve">Нововаршавского </w:t>
            </w:r>
            <w:r w:rsidRPr="00F97EF9">
              <w:rPr>
                <w:sz w:val="24"/>
                <w:szCs w:val="24"/>
              </w:rPr>
              <w:t>городского поселения</w:t>
            </w:r>
          </w:p>
        </w:tc>
        <w:tc>
          <w:tcPr>
            <w:tcW w:w="1422" w:type="dxa"/>
          </w:tcPr>
          <w:p w:rsidR="006B62F8" w:rsidRPr="00F97EF9" w:rsidRDefault="006B62F8" w:rsidP="00F97EF9">
            <w:pPr>
              <w:jc w:val="both"/>
              <w:rPr>
                <w:sz w:val="24"/>
                <w:szCs w:val="24"/>
              </w:rPr>
            </w:pPr>
            <w:r w:rsidRPr="00F97EF9">
              <w:rPr>
                <w:sz w:val="24"/>
                <w:szCs w:val="24"/>
              </w:rPr>
              <w:t>В течение года</w:t>
            </w:r>
          </w:p>
        </w:tc>
      </w:tr>
    </w:tbl>
    <w:p w:rsidR="006B62F8" w:rsidRPr="00215A7E" w:rsidRDefault="006B62F8" w:rsidP="00B44F4A">
      <w:pPr>
        <w:rPr>
          <w:sz w:val="24"/>
          <w:szCs w:val="24"/>
        </w:rPr>
      </w:pPr>
    </w:p>
    <w:sectPr w:rsidR="006B62F8" w:rsidRPr="00215A7E" w:rsidSect="00B44F4A">
      <w:pgSz w:w="16840" w:h="11910" w:orient="landscape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5E78"/>
    <w:multiLevelType w:val="hybridMultilevel"/>
    <w:tmpl w:val="E1286D80"/>
    <w:lvl w:ilvl="0" w:tplc="3E523F8A">
      <w:start w:val="1"/>
      <w:numFmt w:val="decimal"/>
      <w:lvlText w:val="%1.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7"/>
        <w:szCs w:val="27"/>
      </w:rPr>
    </w:lvl>
    <w:lvl w:ilvl="1" w:tplc="0DE095E6">
      <w:numFmt w:val="bullet"/>
      <w:lvlText w:val="•"/>
      <w:lvlJc w:val="left"/>
      <w:pPr>
        <w:ind w:left="1150" w:hanging="394"/>
      </w:pPr>
      <w:rPr>
        <w:rFonts w:hint="default"/>
      </w:rPr>
    </w:lvl>
    <w:lvl w:ilvl="2" w:tplc="2946E6CA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6BE23E52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538C9E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36B4EAF2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F4728160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AEB28C30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A686F17C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1" w15:restartNumberingAfterBreak="0">
    <w:nsid w:val="25A96D4B"/>
    <w:multiLevelType w:val="hybridMultilevel"/>
    <w:tmpl w:val="3F9EE2A2"/>
    <w:lvl w:ilvl="0" w:tplc="17C8A8E0">
      <w:numFmt w:val="bullet"/>
      <w:lvlText w:val="-"/>
      <w:lvlJc w:val="left"/>
      <w:pPr>
        <w:ind w:left="219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1" w:tplc="12A6EA3C">
      <w:numFmt w:val="bullet"/>
      <w:lvlText w:val="-"/>
      <w:lvlJc w:val="left"/>
      <w:pPr>
        <w:ind w:left="219" w:hanging="394"/>
      </w:pPr>
      <w:rPr>
        <w:rFonts w:ascii="Times New Roman" w:eastAsia="Times New Roman" w:hAnsi="Times New Roman" w:hint="default"/>
        <w:b w:val="0"/>
        <w:bCs w:val="0"/>
        <w:i w:val="0"/>
        <w:iCs w:val="0"/>
        <w:w w:val="99"/>
        <w:sz w:val="28"/>
        <w:szCs w:val="28"/>
      </w:rPr>
    </w:lvl>
    <w:lvl w:ilvl="2" w:tplc="8042C310">
      <w:numFmt w:val="bullet"/>
      <w:lvlText w:val="•"/>
      <w:lvlJc w:val="left"/>
      <w:pPr>
        <w:ind w:left="2081" w:hanging="394"/>
      </w:pPr>
      <w:rPr>
        <w:rFonts w:hint="default"/>
      </w:rPr>
    </w:lvl>
    <w:lvl w:ilvl="3" w:tplc="E93C42BE">
      <w:numFmt w:val="bullet"/>
      <w:lvlText w:val="•"/>
      <w:lvlJc w:val="left"/>
      <w:pPr>
        <w:ind w:left="3012" w:hanging="394"/>
      </w:pPr>
      <w:rPr>
        <w:rFonts w:hint="default"/>
      </w:rPr>
    </w:lvl>
    <w:lvl w:ilvl="4" w:tplc="DB94619C">
      <w:numFmt w:val="bullet"/>
      <w:lvlText w:val="•"/>
      <w:lvlJc w:val="left"/>
      <w:pPr>
        <w:ind w:left="3943" w:hanging="394"/>
      </w:pPr>
      <w:rPr>
        <w:rFonts w:hint="default"/>
      </w:rPr>
    </w:lvl>
    <w:lvl w:ilvl="5" w:tplc="185867D8">
      <w:numFmt w:val="bullet"/>
      <w:lvlText w:val="•"/>
      <w:lvlJc w:val="left"/>
      <w:pPr>
        <w:ind w:left="4874" w:hanging="394"/>
      </w:pPr>
      <w:rPr>
        <w:rFonts w:hint="default"/>
      </w:rPr>
    </w:lvl>
    <w:lvl w:ilvl="6" w:tplc="44062686">
      <w:numFmt w:val="bullet"/>
      <w:lvlText w:val="•"/>
      <w:lvlJc w:val="left"/>
      <w:pPr>
        <w:ind w:left="5805" w:hanging="394"/>
      </w:pPr>
      <w:rPr>
        <w:rFonts w:hint="default"/>
      </w:rPr>
    </w:lvl>
    <w:lvl w:ilvl="7" w:tplc="2C1A2DDE">
      <w:numFmt w:val="bullet"/>
      <w:lvlText w:val="•"/>
      <w:lvlJc w:val="left"/>
      <w:pPr>
        <w:ind w:left="6736" w:hanging="394"/>
      </w:pPr>
      <w:rPr>
        <w:rFonts w:hint="default"/>
      </w:rPr>
    </w:lvl>
    <w:lvl w:ilvl="8" w:tplc="E4F4F56E">
      <w:numFmt w:val="bullet"/>
      <w:lvlText w:val="•"/>
      <w:lvlJc w:val="left"/>
      <w:pPr>
        <w:ind w:left="7667" w:hanging="394"/>
      </w:pPr>
      <w:rPr>
        <w:rFonts w:hint="default"/>
      </w:rPr>
    </w:lvl>
  </w:abstractNum>
  <w:abstractNum w:abstractNumId="2" w15:restartNumberingAfterBreak="0">
    <w:nsid w:val="39CE4E54"/>
    <w:multiLevelType w:val="hybridMultilevel"/>
    <w:tmpl w:val="8640ACFA"/>
    <w:lvl w:ilvl="0" w:tplc="7EE81916">
      <w:start w:val="1"/>
      <w:numFmt w:val="decimal"/>
      <w:lvlText w:val="%1)"/>
      <w:lvlJc w:val="left"/>
      <w:pPr>
        <w:ind w:left="110" w:hanging="538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F0A4252">
      <w:numFmt w:val="bullet"/>
      <w:lvlText w:val="•"/>
      <w:lvlJc w:val="left"/>
      <w:pPr>
        <w:ind w:left="801" w:hanging="538"/>
      </w:pPr>
      <w:rPr>
        <w:rFonts w:hint="default"/>
      </w:rPr>
    </w:lvl>
    <w:lvl w:ilvl="2" w:tplc="D616B5E4">
      <w:numFmt w:val="bullet"/>
      <w:lvlText w:val="•"/>
      <w:lvlJc w:val="left"/>
      <w:pPr>
        <w:ind w:left="1483" w:hanging="538"/>
      </w:pPr>
      <w:rPr>
        <w:rFonts w:hint="default"/>
      </w:rPr>
    </w:lvl>
    <w:lvl w:ilvl="3" w:tplc="94669800">
      <w:numFmt w:val="bullet"/>
      <w:lvlText w:val="•"/>
      <w:lvlJc w:val="left"/>
      <w:pPr>
        <w:ind w:left="2165" w:hanging="538"/>
      </w:pPr>
      <w:rPr>
        <w:rFonts w:hint="default"/>
      </w:rPr>
    </w:lvl>
    <w:lvl w:ilvl="4" w:tplc="B4BE5388">
      <w:numFmt w:val="bullet"/>
      <w:lvlText w:val="•"/>
      <w:lvlJc w:val="left"/>
      <w:pPr>
        <w:ind w:left="2846" w:hanging="538"/>
      </w:pPr>
      <w:rPr>
        <w:rFonts w:hint="default"/>
      </w:rPr>
    </w:lvl>
    <w:lvl w:ilvl="5" w:tplc="087CEA40">
      <w:numFmt w:val="bullet"/>
      <w:lvlText w:val="•"/>
      <w:lvlJc w:val="left"/>
      <w:pPr>
        <w:ind w:left="3528" w:hanging="538"/>
      </w:pPr>
      <w:rPr>
        <w:rFonts w:hint="default"/>
      </w:rPr>
    </w:lvl>
    <w:lvl w:ilvl="6" w:tplc="16365AF8">
      <w:numFmt w:val="bullet"/>
      <w:lvlText w:val="•"/>
      <w:lvlJc w:val="left"/>
      <w:pPr>
        <w:ind w:left="4210" w:hanging="538"/>
      </w:pPr>
      <w:rPr>
        <w:rFonts w:hint="default"/>
      </w:rPr>
    </w:lvl>
    <w:lvl w:ilvl="7" w:tplc="71843738">
      <w:numFmt w:val="bullet"/>
      <w:lvlText w:val="•"/>
      <w:lvlJc w:val="left"/>
      <w:pPr>
        <w:ind w:left="4891" w:hanging="538"/>
      </w:pPr>
      <w:rPr>
        <w:rFonts w:hint="default"/>
      </w:rPr>
    </w:lvl>
    <w:lvl w:ilvl="8" w:tplc="C56C6806">
      <w:numFmt w:val="bullet"/>
      <w:lvlText w:val="•"/>
      <w:lvlJc w:val="left"/>
      <w:pPr>
        <w:ind w:left="5573" w:hanging="538"/>
      </w:pPr>
      <w:rPr>
        <w:rFonts w:hint="default"/>
      </w:rPr>
    </w:lvl>
  </w:abstractNum>
  <w:abstractNum w:abstractNumId="3" w15:restartNumberingAfterBreak="0">
    <w:nsid w:val="40106220"/>
    <w:multiLevelType w:val="hybridMultilevel"/>
    <w:tmpl w:val="605AF944"/>
    <w:lvl w:ilvl="0" w:tplc="0CFA2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D31635"/>
    <w:multiLevelType w:val="hybridMultilevel"/>
    <w:tmpl w:val="2272E650"/>
    <w:lvl w:ilvl="0" w:tplc="410A75B8">
      <w:start w:val="6"/>
      <w:numFmt w:val="decimal"/>
      <w:lvlText w:val="%1)"/>
      <w:lvlJc w:val="left"/>
      <w:pPr>
        <w:ind w:left="110" w:hanging="264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57E6B3A">
      <w:numFmt w:val="bullet"/>
      <w:lvlText w:val="•"/>
      <w:lvlJc w:val="left"/>
      <w:pPr>
        <w:ind w:left="801" w:hanging="264"/>
      </w:pPr>
      <w:rPr>
        <w:rFonts w:hint="default"/>
      </w:rPr>
    </w:lvl>
    <w:lvl w:ilvl="2" w:tplc="EB06DAB6">
      <w:numFmt w:val="bullet"/>
      <w:lvlText w:val="•"/>
      <w:lvlJc w:val="left"/>
      <w:pPr>
        <w:ind w:left="1483" w:hanging="264"/>
      </w:pPr>
      <w:rPr>
        <w:rFonts w:hint="default"/>
      </w:rPr>
    </w:lvl>
    <w:lvl w:ilvl="3" w:tplc="00647DC0">
      <w:numFmt w:val="bullet"/>
      <w:lvlText w:val="•"/>
      <w:lvlJc w:val="left"/>
      <w:pPr>
        <w:ind w:left="2165" w:hanging="264"/>
      </w:pPr>
      <w:rPr>
        <w:rFonts w:hint="default"/>
      </w:rPr>
    </w:lvl>
    <w:lvl w:ilvl="4" w:tplc="96B6672E">
      <w:numFmt w:val="bullet"/>
      <w:lvlText w:val="•"/>
      <w:lvlJc w:val="left"/>
      <w:pPr>
        <w:ind w:left="2846" w:hanging="264"/>
      </w:pPr>
      <w:rPr>
        <w:rFonts w:hint="default"/>
      </w:rPr>
    </w:lvl>
    <w:lvl w:ilvl="5" w:tplc="C27A3524">
      <w:numFmt w:val="bullet"/>
      <w:lvlText w:val="•"/>
      <w:lvlJc w:val="left"/>
      <w:pPr>
        <w:ind w:left="3528" w:hanging="264"/>
      </w:pPr>
      <w:rPr>
        <w:rFonts w:hint="default"/>
      </w:rPr>
    </w:lvl>
    <w:lvl w:ilvl="6" w:tplc="03F29386">
      <w:numFmt w:val="bullet"/>
      <w:lvlText w:val="•"/>
      <w:lvlJc w:val="left"/>
      <w:pPr>
        <w:ind w:left="4210" w:hanging="264"/>
      </w:pPr>
      <w:rPr>
        <w:rFonts w:hint="default"/>
      </w:rPr>
    </w:lvl>
    <w:lvl w:ilvl="7" w:tplc="E0FA5A26">
      <w:numFmt w:val="bullet"/>
      <w:lvlText w:val="•"/>
      <w:lvlJc w:val="left"/>
      <w:pPr>
        <w:ind w:left="4891" w:hanging="264"/>
      </w:pPr>
      <w:rPr>
        <w:rFonts w:hint="default"/>
      </w:rPr>
    </w:lvl>
    <w:lvl w:ilvl="8" w:tplc="B4F6E40E">
      <w:numFmt w:val="bullet"/>
      <w:lvlText w:val="•"/>
      <w:lvlJc w:val="left"/>
      <w:pPr>
        <w:ind w:left="5573" w:hanging="264"/>
      </w:pPr>
      <w:rPr>
        <w:rFonts w:hint="default"/>
      </w:rPr>
    </w:lvl>
  </w:abstractNum>
  <w:abstractNum w:abstractNumId="5" w15:restartNumberingAfterBreak="0">
    <w:nsid w:val="5E540A44"/>
    <w:multiLevelType w:val="hybridMultilevel"/>
    <w:tmpl w:val="2C4CE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13206"/>
    <w:multiLevelType w:val="hybridMultilevel"/>
    <w:tmpl w:val="6CF0A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6D7"/>
    <w:rsid w:val="00000897"/>
    <w:rsid w:val="00017861"/>
    <w:rsid w:val="000529EE"/>
    <w:rsid w:val="000640AA"/>
    <w:rsid w:val="0009012B"/>
    <w:rsid w:val="000D3C77"/>
    <w:rsid w:val="000E77CB"/>
    <w:rsid w:val="000F7208"/>
    <w:rsid w:val="00115950"/>
    <w:rsid w:val="0011764A"/>
    <w:rsid w:val="001229D0"/>
    <w:rsid w:val="00134E3B"/>
    <w:rsid w:val="001462A8"/>
    <w:rsid w:val="0017037A"/>
    <w:rsid w:val="00214DF5"/>
    <w:rsid w:val="00215A7E"/>
    <w:rsid w:val="0025185A"/>
    <w:rsid w:val="00260167"/>
    <w:rsid w:val="00292B62"/>
    <w:rsid w:val="002C35BA"/>
    <w:rsid w:val="003019E1"/>
    <w:rsid w:val="00337E61"/>
    <w:rsid w:val="00362362"/>
    <w:rsid w:val="003D1D23"/>
    <w:rsid w:val="003F5C11"/>
    <w:rsid w:val="004639BA"/>
    <w:rsid w:val="00481F8A"/>
    <w:rsid w:val="004A50B8"/>
    <w:rsid w:val="004B4BB4"/>
    <w:rsid w:val="00541FC7"/>
    <w:rsid w:val="005528E3"/>
    <w:rsid w:val="00575ECA"/>
    <w:rsid w:val="00625F63"/>
    <w:rsid w:val="0063149D"/>
    <w:rsid w:val="00674A3D"/>
    <w:rsid w:val="006901C6"/>
    <w:rsid w:val="006B62F8"/>
    <w:rsid w:val="006D2562"/>
    <w:rsid w:val="006D4714"/>
    <w:rsid w:val="00731AEF"/>
    <w:rsid w:val="0073438B"/>
    <w:rsid w:val="0076177F"/>
    <w:rsid w:val="007810B0"/>
    <w:rsid w:val="00785763"/>
    <w:rsid w:val="00814A1F"/>
    <w:rsid w:val="008D770E"/>
    <w:rsid w:val="008E7D1D"/>
    <w:rsid w:val="00931503"/>
    <w:rsid w:val="00933F08"/>
    <w:rsid w:val="00936E08"/>
    <w:rsid w:val="009420F3"/>
    <w:rsid w:val="0095794C"/>
    <w:rsid w:val="00A51AF6"/>
    <w:rsid w:val="00A5456D"/>
    <w:rsid w:val="00A7381B"/>
    <w:rsid w:val="00B076D7"/>
    <w:rsid w:val="00B20DC2"/>
    <w:rsid w:val="00B24062"/>
    <w:rsid w:val="00B44900"/>
    <w:rsid w:val="00B44F4A"/>
    <w:rsid w:val="00BD6560"/>
    <w:rsid w:val="00C15564"/>
    <w:rsid w:val="00C713F7"/>
    <w:rsid w:val="00CF3AA6"/>
    <w:rsid w:val="00CF6CF3"/>
    <w:rsid w:val="00D168ED"/>
    <w:rsid w:val="00D35641"/>
    <w:rsid w:val="00D85074"/>
    <w:rsid w:val="00D917F3"/>
    <w:rsid w:val="00DA54A7"/>
    <w:rsid w:val="00DB2DE2"/>
    <w:rsid w:val="00E24668"/>
    <w:rsid w:val="00E51DB0"/>
    <w:rsid w:val="00E52C09"/>
    <w:rsid w:val="00E65C23"/>
    <w:rsid w:val="00E81FF9"/>
    <w:rsid w:val="00F0614D"/>
    <w:rsid w:val="00F47BED"/>
    <w:rsid w:val="00F97EF9"/>
    <w:rsid w:val="00FA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16E5C"/>
  <w15:docId w15:val="{064456EB-87D4-48B4-83D8-D3E0B716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D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5641"/>
    <w:pPr>
      <w:widowControl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5641"/>
    <w:rPr>
      <w:rFonts w:ascii="Arial" w:hAnsi="Arial" w:cs="Arial"/>
      <w:b/>
      <w:bCs/>
      <w:color w:val="26282F"/>
      <w:sz w:val="24"/>
      <w:szCs w:val="24"/>
      <w:lang w:val="ru-RU"/>
    </w:rPr>
  </w:style>
  <w:style w:type="table" w:customStyle="1" w:styleId="TableNormal1">
    <w:name w:val="Table Normal1"/>
    <w:uiPriority w:val="99"/>
    <w:semiHidden/>
    <w:rsid w:val="00B076D7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B076D7"/>
    <w:pPr>
      <w:ind w:left="219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sid w:val="00337E61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B076D7"/>
    <w:pPr>
      <w:ind w:left="219" w:right="234" w:firstLine="710"/>
      <w:jc w:val="both"/>
    </w:pPr>
  </w:style>
  <w:style w:type="paragraph" w:customStyle="1" w:styleId="TableParagraph">
    <w:name w:val="Table Paragraph"/>
    <w:basedOn w:val="a"/>
    <w:uiPriority w:val="99"/>
    <w:rsid w:val="00B076D7"/>
    <w:pPr>
      <w:ind w:left="110"/>
    </w:pPr>
  </w:style>
  <w:style w:type="paragraph" w:styleId="a6">
    <w:name w:val="Balloon Text"/>
    <w:basedOn w:val="a"/>
    <w:link w:val="a7"/>
    <w:uiPriority w:val="99"/>
    <w:semiHidden/>
    <w:rsid w:val="005528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528E3"/>
    <w:rPr>
      <w:rFonts w:ascii="Tahoma" w:hAnsi="Tahoma" w:cs="Tahoma"/>
      <w:sz w:val="16"/>
      <w:szCs w:val="16"/>
      <w:lang w:val="ru-RU"/>
    </w:rPr>
  </w:style>
  <w:style w:type="character" w:styleId="a8">
    <w:name w:val="Hyperlink"/>
    <w:uiPriority w:val="99"/>
    <w:rsid w:val="005528E3"/>
    <w:rPr>
      <w:color w:val="0000FF"/>
      <w:u w:val="single"/>
    </w:rPr>
  </w:style>
  <w:style w:type="paragraph" w:styleId="a9">
    <w:name w:val="No Spacing"/>
    <w:uiPriority w:val="99"/>
    <w:qFormat/>
    <w:rsid w:val="004A50B8"/>
    <w:pPr>
      <w:suppressAutoHyphens/>
    </w:pPr>
    <w:rPr>
      <w:rFonts w:ascii="Times New Roman" w:hAnsi="Times New Roman"/>
      <w:sz w:val="28"/>
      <w:szCs w:val="28"/>
      <w:lang w:eastAsia="zh-CN"/>
    </w:rPr>
  </w:style>
  <w:style w:type="table" w:styleId="aa">
    <w:name w:val="Table Grid"/>
    <w:basedOn w:val="a1"/>
    <w:uiPriority w:val="99"/>
    <w:rsid w:val="004A50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BD6560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1">
    <w:name w:val="заголовок 1"/>
    <w:basedOn w:val="a"/>
    <w:next w:val="a"/>
    <w:uiPriority w:val="99"/>
    <w:rsid w:val="000640AA"/>
    <w:pPr>
      <w:keepNext/>
      <w:widowControl/>
      <w:jc w:val="center"/>
    </w:pPr>
    <w:rPr>
      <w:rFonts w:eastAsia="Calibri"/>
      <w:b/>
      <w:bCs/>
      <w:spacing w:val="30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9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2304</Words>
  <Characters>13137</Characters>
  <Application>Microsoft Office Word</Application>
  <DocSecurity>0</DocSecurity>
  <Lines>109</Lines>
  <Paragraphs>30</Paragraphs>
  <ScaleCrop>false</ScaleCrop>
  <Company>Администрация</Company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Михайлин Антон Игоревич</dc:creator>
  <cp:keywords/>
  <dc:description/>
  <cp:lastModifiedBy>пользователь</cp:lastModifiedBy>
  <cp:revision>9</cp:revision>
  <cp:lastPrinted>2022-10-07T10:24:00Z</cp:lastPrinted>
  <dcterms:created xsi:type="dcterms:W3CDTF">2021-10-18T03:38:00Z</dcterms:created>
  <dcterms:modified xsi:type="dcterms:W3CDTF">2025-01-29T08:26:00Z</dcterms:modified>
</cp:coreProperties>
</file>